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5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  <w:r w:rsidRPr="00DB4D34">
        <w:rPr>
          <w:rFonts w:ascii="Microsoft YaHei Light" w:eastAsia="Microsoft YaHei Light" w:hAnsi="Microsoft YaHei Light"/>
          <w:sz w:val="24"/>
          <w:szCs w:val="24"/>
        </w:rPr>
        <w:t>Klasa 1 po gimnazjum</w:t>
      </w: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  <w:r w:rsidRPr="00DB4D34">
        <w:rPr>
          <w:rFonts w:ascii="Microsoft YaHei Light" w:eastAsia="Microsoft YaHei Light" w:hAnsi="Microsoft YaHei Light"/>
          <w:sz w:val="24"/>
          <w:szCs w:val="24"/>
        </w:rPr>
        <w:t>Zapiszcie temat</w:t>
      </w: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  <w:r w:rsidRPr="00DB4D34">
        <w:rPr>
          <w:rFonts w:ascii="Microsoft YaHei Light" w:eastAsia="Microsoft YaHei Light" w:hAnsi="Microsoft YaHei Light"/>
          <w:sz w:val="24"/>
          <w:szCs w:val="24"/>
        </w:rPr>
        <w:t xml:space="preserve">Sposoby konserwacji żywności. </w:t>
      </w:r>
    </w:p>
    <w:p w:rsid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  <w:r w:rsidRPr="00DB4D34">
        <w:rPr>
          <w:rFonts w:ascii="Microsoft YaHei Light" w:eastAsia="Microsoft YaHei Light" w:hAnsi="Microsoft YaHei Light"/>
          <w:sz w:val="24"/>
          <w:szCs w:val="24"/>
        </w:rPr>
        <w:t>Proszę zapoznajcie się z teoretycznym ujęciem tematu.</w:t>
      </w: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eastAsia="Microsoft YaHei Light" w:hAnsi="Microsoft YaHei Light"/>
          <w:sz w:val="24"/>
          <w:szCs w:val="24"/>
        </w:rPr>
        <w:t>Zachęcam także abyście przeczytali temat w podręcziku</w:t>
      </w:r>
      <w:bookmarkStart w:id="0" w:name="_GoBack"/>
      <w:bookmarkEnd w:id="0"/>
    </w:p>
    <w:p w:rsidR="00DB4D34" w:rsidRPr="00DB4D34" w:rsidRDefault="00DB4D34" w:rsidP="00DB4D34">
      <w:p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pl-PL"/>
        </w:rPr>
        <w:t>Konserwacja żywności</w:t>
      </w: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różne sposoby przetwarzania i przechowywania żywności, których celem jest wydłużenie jej trwałości i zapewnienie bezpieczeństwa jej spożycia. </w:t>
      </w:r>
    </w:p>
    <w:p w:rsidR="00DB4D34" w:rsidRPr="00DB4D34" w:rsidRDefault="00DB4D34" w:rsidP="00DB4D34">
      <w:p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Głównym czynnikiem powodującym psucie się żywności są </w:t>
      </w:r>
      <w:hyperlink r:id="rId5" w:tooltip="Mikroorganizm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mikroorganizmy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, zabiegi konserwacyjne mają więc na celu uniemożliwienie im wzrostu i rozwoju w konserwowanym materiale i taką zmianę właściwości chemicznych żywności, lub takie jej opakowanie i zamknięcie, które ograniczyłoby ich przyszły rozwój, a tym samym podniosło </w:t>
      </w:r>
      <w:hyperlink r:id="rId6" w:tooltip="Bezpieczeństwo żywności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bezpieczeństwo żywności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. </w:t>
      </w:r>
    </w:p>
    <w:p w:rsidR="00DB4D34" w:rsidRPr="00DB4D34" w:rsidRDefault="00DB4D34" w:rsidP="00DB4D34">
      <w:pPr>
        <w:spacing w:after="0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Techniki konserwacji żywności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7" w:tooltip="Obróbka cieplna produktów żywnościowych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obróbka cieplna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powoduje zabicie mikroorganizmów, z wyjątkiem tych tworzących </w:t>
      </w:r>
      <w:hyperlink r:id="rId8" w:tooltip="Przetrwalnik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przetrwalniki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, jednak po ochłodzeniu może nastąpić ponowna infekcja; przy okazji obróbki cieplnej może też następować suszenie oraz degradacja niektórych witamin.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9" w:tooltip="Suszenie żywności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suszenie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brak wody uniemożliwia drobnoustrojom rozwój w pożywieniu, jednak nie zabija ich. Mogą one przetrwać okres suszy i rozwinąć się po dostarczeniu wilgoci.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chłodzenie lub </w:t>
      </w:r>
      <w:hyperlink r:id="rId10" w:tooltip="Zamrażani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mrożenie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czynności życiowe bakterii są zahamowane w temperaturach bliskich zeru stopni Celsjusza; chłodzenie (od 10 do 0 °C) zabija tylko niewielką liczbę drobnoustrojów, te które przeżyją mogą rozwijać się w konserwowanej tym sposobem żywności po jej ogrzaniu; mrożenie (od 0 do −30 °C) powoduje śmierć większej liczby komórek drobnoustrojów, wskutek wzrostu kryształów lodu, a także zwolnienie przebiegu reakcji chemicznych (gł. utlenianie); znane są również drobnoustroje zimnolubne </w:t>
      </w: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lastRenderedPageBreak/>
        <w:t xml:space="preserve">(np. </w:t>
      </w:r>
      <w:hyperlink r:id="rId11" w:tooltip="Listeria monocytogenes" w:history="1">
        <w:proofErr w:type="spellStart"/>
        <w:r w:rsidRPr="00DB4D34">
          <w:rPr>
            <w:rFonts w:ascii="Microsoft YaHei Light" w:eastAsia="Microsoft YaHei Light" w:hAnsi="Microsoft YaHei Light" w:cs="Times New Roman"/>
            <w:i/>
            <w:iCs/>
            <w:sz w:val="24"/>
            <w:szCs w:val="24"/>
            <w:lang w:eastAsia="pl-PL"/>
          </w:rPr>
          <w:t>Listeria</w:t>
        </w:r>
        <w:proofErr w:type="spellEnd"/>
        <w:r w:rsidRPr="00DB4D34">
          <w:rPr>
            <w:rFonts w:ascii="Microsoft YaHei Light" w:eastAsia="Microsoft YaHei Light" w:hAnsi="Microsoft YaHei Light" w:cs="Times New Roman"/>
            <w:i/>
            <w:iCs/>
            <w:sz w:val="24"/>
            <w:szCs w:val="24"/>
            <w:lang w:eastAsia="pl-PL"/>
          </w:rPr>
          <w:t xml:space="preserve"> </w:t>
        </w:r>
        <w:proofErr w:type="spellStart"/>
        <w:r w:rsidRPr="00DB4D34">
          <w:rPr>
            <w:rFonts w:ascii="Microsoft YaHei Light" w:eastAsia="Microsoft YaHei Light" w:hAnsi="Microsoft YaHei Light" w:cs="Times New Roman"/>
            <w:i/>
            <w:iCs/>
            <w:sz w:val="24"/>
            <w:szCs w:val="24"/>
            <w:lang w:eastAsia="pl-PL"/>
          </w:rPr>
          <w:t>monocytogenes</w:t>
        </w:r>
        <w:proofErr w:type="spellEnd"/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), które żyją i rozmnażają się w niskich temperaturach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12" w:tooltip="Liofilizacja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liofilizacja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usuwanie wody z zamrożonego produktu poprzez </w:t>
      </w:r>
      <w:hyperlink r:id="rId13" w:tooltip="Sublimacja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sublimację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; proces ten przebiega pod ciśnieniem 40–130 Pa i w temperaturze od −35 do −25 °C; tak obrobiony produkt może być bardzo długo przechowywany w wysokiej temperaturze, pod warunkiem szczelnego opakowania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14" w:tooltip="Peklowani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peklowanie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w temperaturze 4–6 °C mięso zostaje poddane działaniu mieszaniny peklującej (</w:t>
      </w:r>
      <w:hyperlink r:id="rId15" w:tooltip="Chlorek sodu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NaCl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i </w:t>
      </w:r>
      <w:hyperlink r:id="rId16" w:tooltip="Azotyn sodu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NaNO</w:t>
        </w:r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vertAlign w:val="subscript"/>
            <w:lang w:eastAsia="pl-PL"/>
          </w:rPr>
          <w:t>2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), w efekcie czego przedłuża się czas przydatności do spożycia wyrobu, dodatkowo następuje poprawa smaku, a mięso zmienia barwę na różowoczerwoną w wyniku powstawania </w:t>
      </w:r>
      <w:hyperlink r:id="rId17" w:tooltip="Nitrozylomioglobina (strona nie istnieje)" w:history="1">
        <w:proofErr w:type="spellStart"/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nitrozylomioglobiny</w:t>
        </w:r>
        <w:proofErr w:type="spellEnd"/>
      </w:hyperlink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zakwaszanie, np. </w:t>
      </w:r>
      <w:hyperlink r:id="rId18" w:tooltip="Marynowani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marynowanie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w </w:t>
      </w:r>
      <w:hyperlink r:id="rId19" w:tooltip="Ocet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occie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w kwaśnym środowisku </w:t>
      </w:r>
      <w:hyperlink r:id="rId20" w:tooltip="Bakteri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bakterie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produkujące </w:t>
      </w:r>
      <w:hyperlink r:id="rId21" w:tooltip="Toksyny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toksyny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(np. </w:t>
      </w:r>
      <w:hyperlink r:id="rId22" w:tooltip="Clostridium botulinum" w:history="1">
        <w:r w:rsidRPr="00DB4D34">
          <w:rPr>
            <w:rFonts w:ascii="Microsoft YaHei Light" w:eastAsia="Microsoft YaHei Light" w:hAnsi="Microsoft YaHei Light" w:cs="Times New Roman"/>
            <w:i/>
            <w:iCs/>
            <w:sz w:val="24"/>
            <w:szCs w:val="24"/>
            <w:lang w:eastAsia="pl-PL"/>
          </w:rPr>
          <w:t xml:space="preserve">Clostridium </w:t>
        </w:r>
        <w:proofErr w:type="spellStart"/>
        <w:r w:rsidRPr="00DB4D34">
          <w:rPr>
            <w:rFonts w:ascii="Microsoft YaHei Light" w:eastAsia="Microsoft YaHei Light" w:hAnsi="Microsoft YaHei Light" w:cs="Times New Roman"/>
            <w:i/>
            <w:iCs/>
            <w:sz w:val="24"/>
            <w:szCs w:val="24"/>
            <w:lang w:eastAsia="pl-PL"/>
          </w:rPr>
          <w:t>botulinum</w:t>
        </w:r>
        <w:proofErr w:type="spellEnd"/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wytwarzająca </w:t>
      </w:r>
      <w:hyperlink r:id="rId23" w:tooltip="Jad kiełbasiany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jad kiełbasiany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) nie mogą się rozwijać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zwiększanie </w:t>
      </w:r>
      <w:hyperlink r:id="rId24" w:tooltip="Ciśnienie osmotyczn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ciśnienia osmotycznego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konserwowanego materiału prowadzi do wypływania wody z komórek mikroorganizmów, ich </w:t>
      </w:r>
      <w:hyperlink r:id="rId25" w:tooltip="Plazmoliza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plazmolizy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i śmierci; jakkolwiek metoda ta jest skuteczna dla wielu gatunków drobnoustrojów, znane są mikroorganizmy </w:t>
      </w:r>
      <w:proofErr w:type="spellStart"/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sololubne</w:t>
      </w:r>
      <w:proofErr w:type="spellEnd"/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(halofilne), które dobrze czują się w środowisku o wysokim ciśnieniu osmotycznym i mogą w nim żyć oraz rozmnażać się. </w:t>
      </w:r>
    </w:p>
    <w:p w:rsidR="00DB4D34" w:rsidRPr="00DB4D34" w:rsidRDefault="00DB4D34" w:rsidP="00DB4D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solenie – dodanie dużej ilości soli (18%); w celu konserwacji soli się głównie </w:t>
      </w:r>
      <w:hyperlink r:id="rId26" w:tooltip="Mięso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mięso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oraz </w:t>
      </w:r>
      <w:hyperlink r:id="rId27" w:tooltip="Ryby konsumpcyjn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ryby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.</w:t>
      </w:r>
    </w:p>
    <w:p w:rsidR="00DB4D34" w:rsidRPr="00DB4D34" w:rsidRDefault="00DB4D34" w:rsidP="00DB4D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cukrzenie – działa podobnie jak sól, z tym że ludzki organizm lepiej radzi sobie z dużymi ilościami cukru niż soli; najczęściej cukrzy się owoce i ich przetwory; metoda popularna na Dalekim Wschodzie; typowa potrawa – </w:t>
      </w:r>
      <w:hyperlink r:id="rId28" w:tooltip="Rafute (strona nie istnieje)" w:history="1">
        <w:proofErr w:type="spellStart"/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rafute</w:t>
        </w:r>
        <w:proofErr w:type="spellEnd"/>
      </w:hyperlink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zalanie odpowiednio rozcieńczonym </w:t>
      </w:r>
      <w:hyperlink r:id="rId29" w:tooltip="Etanol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spirytusem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lub </w:t>
      </w:r>
      <w:hyperlink r:id="rId30" w:tooltip="Fermentacja alkoholowa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fermentacja alkoholowa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etanol o stężeniu powyżej kilkunastu procent zapobiega rozwojowi mikroorganizmów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31" w:tooltip="Kiszeni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kiszenie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; przykładem żywności konserwowanej w ten sposób jest </w:t>
      </w:r>
      <w:hyperlink r:id="rId32" w:tooltip="Kapusta kwaszona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kapusta kiszona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lub </w:t>
      </w:r>
      <w:hyperlink r:id="rId33" w:tooltip="Ogórek kiszony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ogórki kiszone</w:t>
        </w:r>
      </w:hyperlink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dodanie oleju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34" w:tooltip="Pasteryzacja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pasteryzacja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zabija formy wegetatywne drobnoustrojów, nie niszcząc </w:t>
      </w:r>
      <w:hyperlink r:id="rId35" w:tooltip="Przetrwalnik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przetrwalników</w:t>
        </w:r>
      </w:hyperlink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36" w:tooltip="Tyndalizacja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tyndalizacja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jest to trzykrotna pasteryzacja w odstępach 24-godzinnych. Zabija formy wegetatywne oraz te przetrwalniki, które zdążyły wykiełkować w ciągu poprzednich 24 godzin przez pobudzenie impulsem cieplnym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37" w:anchor="Sterylizacja_parą_wodną_pod_ciśnieniem" w:tooltip="Sterylizacja (mikrobiologia)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sterylizacja parą wodną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prowadzona w </w:t>
      </w:r>
      <w:hyperlink r:id="rId38" w:tooltip="Autoklaw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autoklawach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, zabija formy wegetatywne oraz przetrwalniki bakteryjne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39" w:anchor="Promieniowanie_jonizujące" w:tooltip="Sterylizacja (mikrobiologia)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sterylizacja radiacyjna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zabija większość bakterii i prawie nie obniża wartości odżywczych (w typowym procesie); przy większych dawkach promieniowania strata wartości odżywczych jest porównywalna z tą, jaka ma miejsce np. podczas gotowania czy mrożenia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hyperlink r:id="rId40" w:tooltip="Wędzenie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wędzenie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– substancje chemiczne zawarte w dymie są zabójcze dla bakterii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>hermetyczne zamknięcie – jeśli w żywności nie ma mikroorganizmów, wystarczy ją zamknąć w sposób który uniemożliwi mikroorganizmom z zewnątrz dostanie się do środka; zwykle następuje po pasteryzacji</w:t>
      </w:r>
    </w:p>
    <w:p w:rsidR="00DB4D34" w:rsidRPr="00DB4D34" w:rsidRDefault="00DB4D34" w:rsidP="00DB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</w:pPr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dodanie </w:t>
      </w:r>
      <w:hyperlink r:id="rId41" w:tooltip="Konserwant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konserwantów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; konserwanty takie jak </w:t>
      </w:r>
      <w:hyperlink r:id="rId42" w:tooltip="Benzoesan sodu" w:history="1">
        <w:r w:rsidRPr="00DB4D34">
          <w:rPr>
            <w:rFonts w:ascii="Microsoft YaHei Light" w:eastAsia="Microsoft YaHei Light" w:hAnsi="Microsoft YaHei Light" w:cs="Times New Roman"/>
            <w:sz w:val="24"/>
            <w:szCs w:val="24"/>
            <w:lang w:eastAsia="pl-PL"/>
          </w:rPr>
          <w:t>benzoesan sodu</w:t>
        </w:r>
      </w:hyperlink>
      <w:r w:rsidRPr="00DB4D34">
        <w:rPr>
          <w:rFonts w:ascii="Microsoft YaHei Light" w:eastAsia="Microsoft YaHei Light" w:hAnsi="Microsoft YaHei Light" w:cs="Times New Roman"/>
          <w:sz w:val="24"/>
          <w:szCs w:val="24"/>
          <w:lang w:eastAsia="pl-PL"/>
        </w:rPr>
        <w:t xml:space="preserve"> w bardzo małych dawkach (poniżej 0,2%) działają bakteriostatycznie, jednak niektóre konserwanty w większych ilościach wykazują działania niepożądane na organizm człowieka</w:t>
      </w: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  <w:r w:rsidRPr="00DB4D34">
        <w:rPr>
          <w:rFonts w:ascii="Microsoft YaHei Light" w:eastAsia="Microsoft YaHei Light" w:hAnsi="Microsoft YaHei Light"/>
          <w:sz w:val="24"/>
          <w:szCs w:val="24"/>
        </w:rPr>
        <w:t xml:space="preserve">A teraz, czego wymagam od was. </w:t>
      </w: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</w:p>
    <w:p w:rsidR="00DB4D34" w:rsidRPr="00DB4D34" w:rsidRDefault="00DB4D34">
      <w:pPr>
        <w:rPr>
          <w:rFonts w:ascii="Microsoft YaHei Light" w:eastAsia="Microsoft YaHei Light" w:hAnsi="Microsoft YaHei Light"/>
          <w:sz w:val="24"/>
          <w:szCs w:val="24"/>
        </w:rPr>
      </w:pPr>
      <w:r w:rsidRPr="00DB4D34">
        <w:rPr>
          <w:rFonts w:ascii="Microsoft YaHei Light" w:eastAsia="Microsoft YaHei Light" w:hAnsi="Microsoft YaHei Light"/>
          <w:sz w:val="24"/>
          <w:szCs w:val="24"/>
        </w:rPr>
        <w:t>Opiszcie proszę jaki sposób jest najlepszy aby zakonserwować żywność zrażoną wirusem KORONOWIRUS? Proszę opiszcie jeden wybrany sposób – rękopis min 1 str. A4.</w:t>
      </w:r>
    </w:p>
    <w:sectPr w:rsidR="00DB4D34" w:rsidRPr="00DB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206"/>
    <w:multiLevelType w:val="multilevel"/>
    <w:tmpl w:val="9A5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34"/>
    <w:rsid w:val="00A85AE5"/>
    <w:rsid w:val="00D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3B77"/>
  <w15:chartTrackingRefBased/>
  <w15:docId w15:val="{245F93FB-305E-490F-8E03-6644C4F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Sublimacja" TargetMode="External"/><Relationship Id="rId18" Type="http://schemas.openxmlformats.org/officeDocument/2006/relationships/hyperlink" Target="https://pl.wikipedia.org/wiki/Marynowanie" TargetMode="External"/><Relationship Id="rId26" Type="http://schemas.openxmlformats.org/officeDocument/2006/relationships/hyperlink" Target="https://pl.wikipedia.org/wiki/Mi%C4%99so" TargetMode="External"/><Relationship Id="rId39" Type="http://schemas.openxmlformats.org/officeDocument/2006/relationships/hyperlink" Target="https://pl.wikipedia.org/wiki/Sterylizacja_(mikrobiologia)" TargetMode="External"/><Relationship Id="rId21" Type="http://schemas.openxmlformats.org/officeDocument/2006/relationships/hyperlink" Target="https://pl.wikipedia.org/wiki/Toksyny" TargetMode="External"/><Relationship Id="rId34" Type="http://schemas.openxmlformats.org/officeDocument/2006/relationships/hyperlink" Target="https://pl.wikipedia.org/wiki/Pasteryzacja" TargetMode="External"/><Relationship Id="rId42" Type="http://schemas.openxmlformats.org/officeDocument/2006/relationships/hyperlink" Target="https://pl.wikipedia.org/wiki/Benzoesan_sodu" TargetMode="External"/><Relationship Id="rId7" Type="http://schemas.openxmlformats.org/officeDocument/2006/relationships/hyperlink" Target="https://pl.wikipedia.org/wiki/Obr%C3%B3bka_cieplna_produkt%C3%B3w_%C5%BCywno%C5%9Bciowy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Azotyn_sodu" TargetMode="External"/><Relationship Id="rId20" Type="http://schemas.openxmlformats.org/officeDocument/2006/relationships/hyperlink" Target="https://pl.wikipedia.org/wiki/Bakterie" TargetMode="External"/><Relationship Id="rId29" Type="http://schemas.openxmlformats.org/officeDocument/2006/relationships/hyperlink" Target="https://pl.wikipedia.org/wiki/Etanol" TargetMode="External"/><Relationship Id="rId41" Type="http://schemas.openxmlformats.org/officeDocument/2006/relationships/hyperlink" Target="https://pl.wikipedia.org/wiki/Konserw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Bezpiecze%C5%84stwo_%C5%BCywno%C5%9Bci" TargetMode="External"/><Relationship Id="rId11" Type="http://schemas.openxmlformats.org/officeDocument/2006/relationships/hyperlink" Target="https://pl.wikipedia.org/wiki/Listeria_monocytogenes" TargetMode="External"/><Relationship Id="rId24" Type="http://schemas.openxmlformats.org/officeDocument/2006/relationships/hyperlink" Target="https://pl.wikipedia.org/wiki/Ci%C5%9Bnienie_osmotyczne" TargetMode="External"/><Relationship Id="rId32" Type="http://schemas.openxmlformats.org/officeDocument/2006/relationships/hyperlink" Target="https://pl.wikipedia.org/wiki/Kapusta_kwaszona" TargetMode="External"/><Relationship Id="rId37" Type="http://schemas.openxmlformats.org/officeDocument/2006/relationships/hyperlink" Target="https://pl.wikipedia.org/wiki/Sterylizacja_(mikrobiologia)" TargetMode="External"/><Relationship Id="rId40" Type="http://schemas.openxmlformats.org/officeDocument/2006/relationships/hyperlink" Target="https://pl.wikipedia.org/wiki/W%C4%99dzenie" TargetMode="External"/><Relationship Id="rId5" Type="http://schemas.openxmlformats.org/officeDocument/2006/relationships/hyperlink" Target="https://pl.wikipedia.org/wiki/Mikroorganizm" TargetMode="External"/><Relationship Id="rId15" Type="http://schemas.openxmlformats.org/officeDocument/2006/relationships/hyperlink" Target="https://pl.wikipedia.org/wiki/Chlorek_sodu" TargetMode="External"/><Relationship Id="rId23" Type="http://schemas.openxmlformats.org/officeDocument/2006/relationships/hyperlink" Target="https://pl.wikipedia.org/wiki/Jad_kie%C5%82basiany" TargetMode="External"/><Relationship Id="rId28" Type="http://schemas.openxmlformats.org/officeDocument/2006/relationships/hyperlink" Target="https://pl.wikipedia.org/w/index.php?title=Rafute&amp;action=edit&amp;redlink=1" TargetMode="External"/><Relationship Id="rId36" Type="http://schemas.openxmlformats.org/officeDocument/2006/relationships/hyperlink" Target="https://pl.wikipedia.org/wiki/Tyndalizacja" TargetMode="External"/><Relationship Id="rId10" Type="http://schemas.openxmlformats.org/officeDocument/2006/relationships/hyperlink" Target="https://pl.wikipedia.org/wiki/Zamra%C5%BCanie" TargetMode="External"/><Relationship Id="rId19" Type="http://schemas.openxmlformats.org/officeDocument/2006/relationships/hyperlink" Target="https://pl.wikipedia.org/wiki/Ocet" TargetMode="External"/><Relationship Id="rId31" Type="http://schemas.openxmlformats.org/officeDocument/2006/relationships/hyperlink" Target="https://pl.wikipedia.org/wiki/Kiszeni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uszenie_%C5%BCywno%C5%9Bci" TargetMode="External"/><Relationship Id="rId14" Type="http://schemas.openxmlformats.org/officeDocument/2006/relationships/hyperlink" Target="https://pl.wikipedia.org/wiki/Peklowanie" TargetMode="External"/><Relationship Id="rId22" Type="http://schemas.openxmlformats.org/officeDocument/2006/relationships/hyperlink" Target="https://pl.wikipedia.org/wiki/Clostridium_botulinum" TargetMode="External"/><Relationship Id="rId27" Type="http://schemas.openxmlformats.org/officeDocument/2006/relationships/hyperlink" Target="https://pl.wikipedia.org/wiki/Ryby_konsumpcyjne" TargetMode="External"/><Relationship Id="rId30" Type="http://schemas.openxmlformats.org/officeDocument/2006/relationships/hyperlink" Target="https://pl.wikipedia.org/wiki/Fermentacja_alkoholowa" TargetMode="External"/><Relationship Id="rId35" Type="http://schemas.openxmlformats.org/officeDocument/2006/relationships/hyperlink" Target="https://pl.wikipedia.org/wiki/Przetrwalnik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l.wikipedia.org/wiki/Przetrwalni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Liofilizacja" TargetMode="External"/><Relationship Id="rId17" Type="http://schemas.openxmlformats.org/officeDocument/2006/relationships/hyperlink" Target="https://pl.wikipedia.org/w/index.php?title=Nitrozylomioglobina&amp;action=edit&amp;redlink=1" TargetMode="External"/><Relationship Id="rId25" Type="http://schemas.openxmlformats.org/officeDocument/2006/relationships/hyperlink" Target="https://pl.wikipedia.org/wiki/Plazmoliza" TargetMode="External"/><Relationship Id="rId33" Type="http://schemas.openxmlformats.org/officeDocument/2006/relationships/hyperlink" Target="https://pl.wikipedia.org/wiki/Og%C3%B3rek_kiszony" TargetMode="External"/><Relationship Id="rId38" Type="http://schemas.openxmlformats.org/officeDocument/2006/relationships/hyperlink" Target="https://pl.wikipedia.org/wiki/Autok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Bajcarz</dc:creator>
  <cp:keywords/>
  <dc:description/>
  <cp:lastModifiedBy>Kamil Bajcarz</cp:lastModifiedBy>
  <cp:revision>1</cp:revision>
  <dcterms:created xsi:type="dcterms:W3CDTF">2020-03-26T11:22:00Z</dcterms:created>
  <dcterms:modified xsi:type="dcterms:W3CDTF">2020-03-26T11:29:00Z</dcterms:modified>
</cp:coreProperties>
</file>